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453A" w14:textId="77777777" w:rsidR="00E80387" w:rsidRDefault="007C72A3">
      <w:pPr>
        <w:pStyle w:val="Body"/>
        <w:spacing w:before="32"/>
        <w:ind w:left="101" w:hanging="10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Tableaux des droits de vote des membres du CCAE</w:t>
      </w:r>
    </w:p>
    <w:p w14:paraId="00FCA7FA" w14:textId="77777777" w:rsidR="00E80387" w:rsidRDefault="00E80387">
      <w:pPr>
        <w:pStyle w:val="BodyText"/>
        <w:spacing w:before="6"/>
        <w:rPr>
          <w:b/>
          <w:bCs/>
          <w:sz w:val="23"/>
          <w:szCs w:val="23"/>
        </w:rPr>
      </w:pPr>
    </w:p>
    <w:p w14:paraId="77C4D67E" w14:textId="77777777" w:rsidR="00E80387" w:rsidRDefault="007C72A3">
      <w:pPr>
        <w:pStyle w:val="BodyText"/>
        <w:spacing w:line="244" w:lineRule="auto"/>
        <w:ind w:right="367"/>
      </w:pPr>
      <w:r>
        <w:t xml:space="preserve">Les droits de vote de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établissement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(</w:t>
      </w:r>
      <w:proofErr w:type="spellStart"/>
      <w:r>
        <w:t>tel</w:t>
      </w:r>
      <w:proofErr w:type="spellEnd"/>
      <w:r>
        <w:t xml:space="preserve"> que </w:t>
      </w:r>
      <w:proofErr w:type="spellStart"/>
      <w:r>
        <w:t>décrit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1(a) du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général</w:t>
      </w:r>
      <w:proofErr w:type="spellEnd"/>
      <w:r>
        <w:t xml:space="preserve">)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l’assemblée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 xml:space="preserve"> </w:t>
      </w:r>
      <w:proofErr w:type="spellStart"/>
      <w:r>
        <w:t>annuelle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basés</w:t>
      </w:r>
      <w:proofErr w:type="spellEnd"/>
      <w:r>
        <w:t xml:space="preserve"> sur les </w:t>
      </w:r>
      <w:proofErr w:type="spellStart"/>
      <w:r>
        <w:t>barèmes</w:t>
      </w:r>
      <w:proofErr w:type="spellEnd"/>
      <w:r>
        <w:t xml:space="preserve"> qui </w:t>
      </w:r>
      <w:proofErr w:type="spellStart"/>
      <w:r>
        <w:t>suivent</w:t>
      </w:r>
      <w:proofErr w:type="spellEnd"/>
      <w:r>
        <w:t>.</w:t>
      </w:r>
    </w:p>
    <w:p w14:paraId="55659436" w14:textId="77777777" w:rsidR="00E80387" w:rsidRDefault="00E80387">
      <w:pPr>
        <w:pStyle w:val="BodyText"/>
        <w:spacing w:before="1"/>
        <w:rPr>
          <w:sz w:val="23"/>
          <w:szCs w:val="23"/>
        </w:rPr>
      </w:pPr>
    </w:p>
    <w:p w14:paraId="34F3CB56" w14:textId="77777777" w:rsidR="00E80387" w:rsidRDefault="007C72A3">
      <w:pPr>
        <w:pStyle w:val="BodyText"/>
        <w:ind w:right="453"/>
      </w:pPr>
      <w:r>
        <w:t xml:space="preserve">Les </w:t>
      </w:r>
      <w:proofErr w:type="spellStart"/>
      <w:r>
        <w:t>établissements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qui </w:t>
      </w:r>
      <w:proofErr w:type="spellStart"/>
      <w:r>
        <w:t>disposent</w:t>
      </w:r>
      <w:proofErr w:type="spellEnd"/>
      <w:r>
        <w:t xml:space="preserve"> de plus d’un vote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nommer</w:t>
      </w:r>
      <w:proofErr w:type="spellEnd"/>
      <w:r>
        <w:t xml:space="preserve"> plus d’un </w:t>
      </w:r>
      <w:proofErr w:type="spellStart"/>
      <w:r>
        <w:t>représentant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droit de vote; </w:t>
      </w:r>
      <w:proofErr w:type="spellStart"/>
      <w:r>
        <w:t>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autoriser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représentants</w:t>
      </w:r>
      <w:proofErr w:type="spellEnd"/>
      <w:r>
        <w:t xml:space="preserve"> à </w:t>
      </w:r>
      <w:proofErr w:type="spellStart"/>
      <w:r>
        <w:t>exercer</w:t>
      </w:r>
      <w:proofErr w:type="spellEnd"/>
      <w:r>
        <w:t xml:space="preserve"> plus d’un vote. </w:t>
      </w:r>
    </w:p>
    <w:p w14:paraId="07CC756B" w14:textId="77777777" w:rsidR="00E80387" w:rsidRDefault="00E80387">
      <w:pPr>
        <w:pStyle w:val="BodyText"/>
        <w:ind w:right="453"/>
      </w:pPr>
    </w:p>
    <w:p w14:paraId="59E32DF6" w14:textId="48920FC9" w:rsidR="009926CB" w:rsidRDefault="00B210A4" w:rsidP="009926CB">
      <w:pPr>
        <w:pStyle w:val="Heading"/>
        <w:ind w:left="0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9D8C63F" wp14:editId="7A236EFF">
                <wp:simplePos x="0" y="0"/>
                <wp:positionH relativeFrom="page">
                  <wp:posOffset>1097280</wp:posOffset>
                </wp:positionH>
                <wp:positionV relativeFrom="page">
                  <wp:posOffset>3263900</wp:posOffset>
                </wp:positionV>
                <wp:extent cx="5702300" cy="271970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2719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645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D0DDE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538"/>
                              <w:gridCol w:w="1985"/>
                            </w:tblGrid>
                            <w:tr w:rsidR="009926CB" w14:paraId="087AE9B9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06DEB2" w14:textId="77777777" w:rsidR="009926CB" w:rsidRDefault="009926CB">
                                  <w:pPr>
                                    <w:pStyle w:val="Body"/>
                                    <w:widowControl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Palier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9A2802" w14:textId="77777777" w:rsidR="009926CB" w:rsidRDefault="009926CB">
                                  <w:pPr>
                                    <w:pStyle w:val="Body"/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Inscriptions (ETP)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FDAA4B" w14:textId="77777777" w:rsidR="009926CB" w:rsidRDefault="009926CB">
                                  <w:pPr>
                                    <w:pStyle w:val="Body"/>
                                    <w:widowControl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Nombre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de votes</w:t>
                                  </w:r>
                                </w:p>
                              </w:tc>
                            </w:tr>
                            <w:tr w:rsidR="009926CB" w14:paraId="7A7E77C6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651607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0AF0BF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0 - 499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C29FEF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926CB" w14:paraId="67033931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C5F2F8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0700AB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500 – 999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B15B2B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926CB" w14:paraId="2E413234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B5EBF7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2A0A12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1 000 – 1 999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D115E1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926CB" w14:paraId="7A43F0AD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2FCA16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6875A0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2 000 – 4 999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75477A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926CB" w14:paraId="7DA26067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75297E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C57800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5 000 – 9 999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997ECD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926CB" w14:paraId="5DCE47A4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5938C4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3A007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10 000 – 14 999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7F0ACE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926CB" w14:paraId="0CD2415D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9F515E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016779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15 000 – 29 999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EB9579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926CB" w14:paraId="66E08142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2250BE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807F90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Plus que 30 000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AA7893" w14:textId="77777777" w:rsidR="009926CB" w:rsidRDefault="009926CB">
                                  <w:pPr>
                                    <w:pStyle w:val="Body"/>
                                    <w:widowControl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210A4" w14:paraId="0AC387CA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B81FB6" w14:textId="7FB5D39C" w:rsidR="00B210A4" w:rsidRDefault="00B210A4">
                                  <w:pPr>
                                    <w:pStyle w:val="Body"/>
                                    <w:widowControl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A56761" w14:textId="20188809" w:rsidR="00B210A4" w:rsidRDefault="00B210A4" w:rsidP="00B210A4">
                                  <w:pPr>
                                    <w:pStyle w:val="Body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Organismes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éducationnels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ou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sociétés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sans but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lucratif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7BBB0C" w14:textId="12880F81" w:rsidR="00B210A4" w:rsidRDefault="00B210A4">
                                  <w:pPr>
                                    <w:pStyle w:val="Body"/>
                                    <w:widowControl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210A4" w14:paraId="5F9049DB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720B4A" w14:textId="4D2C0E53" w:rsidR="00B210A4" w:rsidRDefault="00B210A4">
                                  <w:pPr>
                                    <w:pStyle w:val="Body"/>
                                    <w:widowControl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27C0F8" w14:textId="6E3A9FFB" w:rsidR="00B210A4" w:rsidRDefault="00B210A4">
                                  <w:pPr>
                                    <w:pStyle w:val="Body"/>
                                    <w:widowControl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Entreprises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ou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organisations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commerciales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22AE94" w14:textId="08C77B6B" w:rsidR="00B210A4" w:rsidRDefault="00B210A4">
                                  <w:pPr>
                                    <w:pStyle w:val="Body"/>
                                    <w:widowControl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210A4" w14:paraId="440E9D50" w14:textId="77777777" w:rsidTr="00B210A4">
                              <w:trPr>
                                <w:trHeight w:val="290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1FAC2D" w14:textId="46CBC66D" w:rsidR="00B210A4" w:rsidRDefault="00B210A4">
                                  <w:pPr>
                                    <w:pStyle w:val="Body"/>
                                    <w:widowControl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1CF864" w14:textId="093159C4" w:rsidR="00B210A4" w:rsidRDefault="00B210A4">
                                  <w:pPr>
                                    <w:pStyle w:val="Body"/>
                                    <w:widowControl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Les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personnes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qui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autrement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ne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sont</w:t>
                                  </w:r>
                                  <w:proofErr w:type="spellEnd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pas </w:t>
                                  </w:r>
                                  <w:proofErr w:type="spellStart"/>
                                  <w:r w:rsidRPr="00B210A4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admissibles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71E296" w14:textId="67D66A25" w:rsidR="00B210A4" w:rsidRDefault="00B210A4">
                                  <w:pPr>
                                    <w:pStyle w:val="Body"/>
                                    <w:widowControl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DCBA35B" w14:textId="77777777" w:rsidR="005E482D" w:rsidRDefault="005E482D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8C63F" id="officeArt object" o:spid="_x0000_s1026" style="position:absolute;margin-left:86.4pt;margin-top:257pt;width:449pt;height:214.1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" filled="f" stroked="f">
                <v:textbox style="mso-fit-shape-to-text:t" inset="0,0,0,0">
                  <w:txbxContent>
                    <w:tbl>
                      <w:tblPr>
                        <w:tblW w:w="7645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D0DDE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538"/>
                        <w:gridCol w:w="1985"/>
                      </w:tblGrid>
                      <w:tr w:rsidR="009926CB" w14:paraId="087AE9B9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06DEB2" w14:textId="77777777" w:rsidR="009926CB" w:rsidRDefault="009926CB">
                            <w:pPr>
                              <w:pStyle w:val="Body"/>
                              <w:widowControl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Palier</w:t>
                            </w:r>
                            <w:proofErr w:type="spellEnd"/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9A2802" w14:textId="77777777" w:rsidR="009926CB" w:rsidRDefault="009926CB">
                            <w:pPr>
                              <w:pStyle w:val="Body"/>
                              <w:widowControl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Inscriptions (ETP)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FDAA4B" w14:textId="77777777" w:rsidR="009926CB" w:rsidRDefault="009926CB">
                            <w:pPr>
                              <w:pStyle w:val="Body"/>
                              <w:widowControl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de votes</w:t>
                            </w:r>
                          </w:p>
                        </w:tc>
                      </w:tr>
                      <w:tr w:rsidR="009926CB" w14:paraId="7A7E77C6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651607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0AF0BF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0 - 499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C29FEF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9926CB" w14:paraId="67033931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C5F2F8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0700AB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500 – 999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B15B2B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9926CB" w14:paraId="2E413234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B5EBF7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2A0A12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1 000 – 1 999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D115E1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c>
                      </w:tr>
                      <w:tr w:rsidR="009926CB" w14:paraId="7A43F0AD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2FCA16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6875A0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2 000 – 4 999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75477A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</w:p>
                        </w:tc>
                      </w:tr>
                      <w:tr w:rsidR="009926CB" w14:paraId="7DA26067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75297E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C57800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5 000 – 9 999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997ECD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</w:tc>
                      </w:tr>
                      <w:tr w:rsidR="009926CB" w14:paraId="5DCE47A4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5938C4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3A007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10 000 – 14 999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7F0ACE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c>
                      </w:tr>
                      <w:tr w:rsidR="009926CB" w14:paraId="0CD2415D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9F515E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016779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15 000 – 29 999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EB9579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</w:p>
                        </w:tc>
                      </w:tr>
                      <w:tr w:rsidR="009926CB" w14:paraId="66E08142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2250BE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807F90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Plus que 30 000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AA7893" w14:textId="77777777" w:rsidR="009926CB" w:rsidRDefault="009926CB">
                            <w:pPr>
                              <w:pStyle w:val="Body"/>
                              <w:widowControl/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</w:tc>
                      </w:tr>
                      <w:tr w:rsidR="00B210A4" w14:paraId="0AC387CA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B81FB6" w14:textId="7FB5D39C" w:rsidR="00B210A4" w:rsidRDefault="00B210A4">
                            <w:pPr>
                              <w:pStyle w:val="Body"/>
                              <w:widowControl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A56761" w14:textId="20188809" w:rsidR="00B210A4" w:rsidRDefault="00B210A4" w:rsidP="00B210A4">
                            <w:pPr>
                              <w:pStyle w:val="Body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Organismes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éducationnels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sociétés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sans but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lucratif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7BBB0C" w14:textId="12880F81" w:rsidR="00B210A4" w:rsidRDefault="00B210A4">
                            <w:pPr>
                              <w:pStyle w:val="Body"/>
                              <w:widowControl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B210A4" w14:paraId="5F9049DB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720B4A" w14:textId="4D2C0E53" w:rsidR="00B210A4" w:rsidRDefault="00B210A4">
                            <w:pPr>
                              <w:pStyle w:val="Body"/>
                              <w:widowControl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27C0F8" w14:textId="6E3A9FFB" w:rsidR="00B210A4" w:rsidRDefault="00B210A4">
                            <w:pPr>
                              <w:pStyle w:val="Body"/>
                              <w:widowControl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Entreprises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ou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organisations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commerciales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22AE94" w14:textId="08C77B6B" w:rsidR="00B210A4" w:rsidRDefault="00B210A4">
                            <w:pPr>
                              <w:pStyle w:val="Body"/>
                              <w:widowControl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B210A4" w14:paraId="440E9D50" w14:textId="77777777" w:rsidTr="00B210A4">
                        <w:trPr>
                          <w:trHeight w:val="290"/>
                        </w:trPr>
                        <w:tc>
                          <w:tcPr>
                            <w:tcW w:w="21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1FAC2D" w14:textId="46CBC66D" w:rsidR="00B210A4" w:rsidRDefault="00B210A4">
                            <w:pPr>
                              <w:pStyle w:val="Body"/>
                              <w:widowControl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1CF864" w14:textId="093159C4" w:rsidR="00B210A4" w:rsidRDefault="00B210A4">
                            <w:pPr>
                              <w:pStyle w:val="Body"/>
                              <w:widowControl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Les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personnes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autrement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ne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sont</w:t>
                            </w:r>
                            <w:proofErr w:type="spellEnd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pas </w:t>
                            </w:r>
                            <w:proofErr w:type="spellStart"/>
                            <w:r w:rsidRPr="00B210A4">
                              <w:rPr>
                                <w:sz w:val="24"/>
                                <w:szCs w:val="24"/>
                                <w:lang w:val="en-US"/>
                              </w:rPr>
                              <w:t>admissibles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71E296" w14:textId="67D66A25" w:rsidR="00B210A4" w:rsidRDefault="00B210A4">
                            <w:pPr>
                              <w:pStyle w:val="Body"/>
                              <w:widowControl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DCBA35B" w14:textId="77777777" w:rsidR="005E482D" w:rsidRDefault="005E482D"/>
                  </w:txbxContent>
                </v:textbox>
                <w10:wrap type="topAndBottom" anchorx="page" anchory="page"/>
              </v:rect>
            </w:pict>
          </mc:Fallback>
        </mc:AlternateContent>
      </w:r>
      <w:proofErr w:type="spellStart"/>
      <w:r w:rsidR="009926CB">
        <w:t>Année</w:t>
      </w:r>
      <w:proofErr w:type="spellEnd"/>
      <w:r w:rsidR="009926CB">
        <w:t xml:space="preserve"> </w:t>
      </w:r>
      <w:proofErr w:type="spellStart"/>
      <w:r w:rsidR="009926CB">
        <w:t>d’adhésion</w:t>
      </w:r>
      <w:proofErr w:type="spellEnd"/>
      <w:r w:rsidR="009926CB">
        <w:t xml:space="preserve"> - 1 </w:t>
      </w:r>
      <w:proofErr w:type="spellStart"/>
      <w:r w:rsidR="009926CB">
        <w:t>mai</w:t>
      </w:r>
      <w:proofErr w:type="spellEnd"/>
      <w:r w:rsidR="009926CB">
        <w:t xml:space="preserve"> 20</w:t>
      </w:r>
      <w:r w:rsidR="00C47D30">
        <w:t>2</w:t>
      </w:r>
      <w:r w:rsidR="00D77162">
        <w:t>3</w:t>
      </w:r>
      <w:r w:rsidR="009926CB">
        <w:t xml:space="preserve"> - 30 </w:t>
      </w:r>
      <w:proofErr w:type="spellStart"/>
      <w:r w:rsidR="009926CB">
        <w:t>avril</w:t>
      </w:r>
      <w:proofErr w:type="spellEnd"/>
      <w:r w:rsidR="009926CB">
        <w:t xml:space="preserve"> 20</w:t>
      </w:r>
      <w:r w:rsidR="00A9490B">
        <w:t>2</w:t>
      </w:r>
      <w:r w:rsidR="00D77162">
        <w:t>4</w:t>
      </w:r>
      <w:r w:rsidR="009926CB" w:rsidRPr="009926CB">
        <w:t xml:space="preserve"> </w:t>
      </w:r>
    </w:p>
    <w:p w14:paraId="7B672F00" w14:textId="0D595E11" w:rsidR="00E80387" w:rsidRDefault="00E80387">
      <w:pPr>
        <w:pStyle w:val="BodyText"/>
        <w:ind w:right="453"/>
      </w:pPr>
    </w:p>
    <w:p w14:paraId="7C4E689F" w14:textId="70A72FC8" w:rsidR="00E80387" w:rsidRDefault="007C72A3">
      <w:pPr>
        <w:pStyle w:val="Heading"/>
        <w:ind w:left="0"/>
      </w:pPr>
      <w:r>
        <w:rPr>
          <w:b w:val="0"/>
          <w:bCs w:val="0"/>
          <w:lang w:val="fr-FR"/>
        </w:rPr>
        <w:t xml:space="preserve">Les établissements membres doivent chaque </w:t>
      </w:r>
      <w:proofErr w:type="spellStart"/>
      <w:r>
        <w:rPr>
          <w:b w:val="0"/>
          <w:bCs w:val="0"/>
          <w:lang w:val="fr-FR"/>
        </w:rPr>
        <w:t>anné</w:t>
      </w:r>
      <w:proofErr w:type="spellEnd"/>
      <w:r>
        <w:rPr>
          <w:b w:val="0"/>
          <w:bCs w:val="0"/>
        </w:rPr>
        <w:t>e d</w:t>
      </w:r>
      <w:proofErr w:type="spellStart"/>
      <w:r>
        <w:rPr>
          <w:b w:val="0"/>
          <w:bCs w:val="0"/>
          <w:lang w:val="fr-FR"/>
        </w:rPr>
        <w:t>ésigner</w:t>
      </w:r>
      <w:proofErr w:type="spellEnd"/>
      <w:r>
        <w:rPr>
          <w:b w:val="0"/>
          <w:bCs w:val="0"/>
          <w:lang w:val="fr-FR"/>
        </w:rPr>
        <w:t xml:space="preserve"> les représentants qui exerceront le ou les droits de vote qui leur sont dévolus lors de l</w:t>
      </w:r>
      <w:r>
        <w:rPr>
          <w:b w:val="0"/>
          <w:bCs w:val="0"/>
        </w:rPr>
        <w:t>’</w:t>
      </w:r>
      <w:r>
        <w:rPr>
          <w:b w:val="0"/>
          <w:bCs w:val="0"/>
          <w:lang w:val="fr-FR"/>
        </w:rPr>
        <w:t>assemblé</w:t>
      </w:r>
      <w:r>
        <w:rPr>
          <w:b w:val="0"/>
          <w:bCs w:val="0"/>
        </w:rPr>
        <w:t>e g</w:t>
      </w:r>
      <w:r>
        <w:rPr>
          <w:b w:val="0"/>
          <w:bCs w:val="0"/>
          <w:lang w:val="fr-FR"/>
        </w:rPr>
        <w:t>é</w:t>
      </w:r>
      <w:r>
        <w:rPr>
          <w:b w:val="0"/>
          <w:bCs w:val="0"/>
        </w:rPr>
        <w:t>n</w:t>
      </w:r>
      <w:proofErr w:type="spellStart"/>
      <w:r>
        <w:rPr>
          <w:b w:val="0"/>
          <w:bCs w:val="0"/>
          <w:lang w:val="fr-FR"/>
        </w:rPr>
        <w:t>érale</w:t>
      </w:r>
      <w:proofErr w:type="spellEnd"/>
      <w:r>
        <w:rPr>
          <w:b w:val="0"/>
          <w:bCs w:val="0"/>
          <w:lang w:val="fr-FR"/>
        </w:rPr>
        <w:t xml:space="preserve"> annuelle (ou autres assemblées des membres).</w:t>
      </w:r>
    </w:p>
    <w:sectPr w:rsidR="00E80387">
      <w:headerReference w:type="default" r:id="rId6"/>
      <w:footerReference w:type="default" r:id="rId7"/>
      <w:pgSz w:w="12260" w:h="15840"/>
      <w:pgMar w:top="1420" w:right="15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B5CA" w14:textId="77777777" w:rsidR="003151B9" w:rsidRDefault="003151B9">
      <w:r>
        <w:separator/>
      </w:r>
    </w:p>
  </w:endnote>
  <w:endnote w:type="continuationSeparator" w:id="0">
    <w:p w14:paraId="643D02E6" w14:textId="77777777" w:rsidR="003151B9" w:rsidRDefault="0031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4A89" w14:textId="77777777" w:rsidR="00E80387" w:rsidRDefault="00E803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7BF9" w14:textId="77777777" w:rsidR="003151B9" w:rsidRDefault="003151B9">
      <w:r>
        <w:separator/>
      </w:r>
    </w:p>
  </w:footnote>
  <w:footnote w:type="continuationSeparator" w:id="0">
    <w:p w14:paraId="215B912E" w14:textId="77777777" w:rsidR="003151B9" w:rsidRDefault="0031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4F8F" w14:textId="77777777" w:rsidR="00E80387" w:rsidRDefault="00E8038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87"/>
    <w:rsid w:val="00050316"/>
    <w:rsid w:val="003151B9"/>
    <w:rsid w:val="0045756B"/>
    <w:rsid w:val="004F1FCD"/>
    <w:rsid w:val="005E482D"/>
    <w:rsid w:val="007C72A3"/>
    <w:rsid w:val="009926CB"/>
    <w:rsid w:val="00A9490B"/>
    <w:rsid w:val="00B210A4"/>
    <w:rsid w:val="00C47D30"/>
    <w:rsid w:val="00D52843"/>
    <w:rsid w:val="00D74766"/>
    <w:rsid w:val="00D77162"/>
    <w:rsid w:val="00E80387"/>
    <w:rsid w:val="00F937D4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BC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styleId="BodyText">
    <w:name w:val="Body Tex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ing">
    <w:name w:val="Heading"/>
    <w:pPr>
      <w:widowControl w:val="0"/>
      <w:ind w:left="101"/>
      <w:outlineLvl w:val="1"/>
    </w:pPr>
    <w:rPr>
      <w:rFonts w:ascii="Calibri" w:hAnsi="Calibri" w:cs="Arial Unicode MS"/>
      <w:b/>
      <w:bCs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571</Characters>
  <Application>Microsoft Office Word</Application>
  <DocSecurity>0</DocSecurity>
  <Lines>9</Lines>
  <Paragraphs>4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Kara Perz</cp:lastModifiedBy>
  <cp:revision>4</cp:revision>
  <dcterms:created xsi:type="dcterms:W3CDTF">2022-03-29T15:41:00Z</dcterms:created>
  <dcterms:modified xsi:type="dcterms:W3CDTF">2023-03-31T20:14:00Z</dcterms:modified>
</cp:coreProperties>
</file>